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C11" w:rsidRPr="003C2C11" w:rsidRDefault="003C2C11" w:rsidP="003C2C11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Semestre </w:t>
      </w:r>
      <w:r w:rsidRPr="003C2C11">
        <w:rPr>
          <w:rFonts w:ascii="Times New Roman" w:eastAsia="Arial" w:hAnsi="Times New Roman" w:cs="Times New Roman"/>
          <w:b/>
          <w:i/>
          <w:color w:val="000000"/>
          <w:sz w:val="24"/>
          <w:lang w:eastAsia="fr-FR"/>
        </w:rPr>
        <w:t xml:space="preserve">: 01et 02 </w:t>
      </w:r>
    </w:p>
    <w:p w:rsidR="003C2C11" w:rsidRPr="003C2C11" w:rsidRDefault="003C2C11" w:rsidP="003C2C11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Intitulé de l’unité : fondamentale 2 </w:t>
      </w:r>
    </w:p>
    <w:p w:rsidR="003C2C11" w:rsidRPr="003C2C11" w:rsidRDefault="003C2C11" w:rsidP="003C2C11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Intitulé de la matière : Lexicologie et Sémantique </w:t>
      </w:r>
    </w:p>
    <w:p w:rsidR="003C2C11" w:rsidRPr="003C2C11" w:rsidRDefault="003C2C11" w:rsidP="003C2C11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Crédits : 04 </w:t>
      </w:r>
    </w:p>
    <w:p w:rsidR="003C2C11" w:rsidRPr="003C2C11" w:rsidRDefault="003C2C11" w:rsidP="003C2C11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Coefficients : 02 </w:t>
      </w:r>
    </w:p>
    <w:p w:rsidR="003C2C11" w:rsidRPr="003C2C11" w:rsidRDefault="003C2C11" w:rsidP="003C2C11">
      <w:pPr>
        <w:spacing w:after="18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</w:t>
      </w:r>
    </w:p>
    <w:p w:rsidR="003C2C11" w:rsidRPr="003C2C11" w:rsidRDefault="003C2C11" w:rsidP="003C2C11">
      <w:pPr>
        <w:spacing w:after="4" w:line="251" w:lineRule="auto"/>
        <w:ind w:left="-5" w:right="14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Objectifs de l’enseignement </w:t>
      </w: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>(</w:t>
      </w:r>
      <w:r w:rsidRPr="003C2C11">
        <w:rPr>
          <w:rFonts w:ascii="Times New Roman" w:eastAsia="Arial" w:hAnsi="Times New Roman" w:cs="Times New Roman"/>
          <w:i/>
          <w:color w:val="000000"/>
          <w:sz w:val="24"/>
          <w:lang w:eastAsia="fr-FR"/>
        </w:rPr>
        <w:t xml:space="preserve">Décrire ce que l’étudiant est censé avoir acquis comme compétences après le succès à cette matière – maximum 3 lignes). </w:t>
      </w:r>
    </w:p>
    <w:p w:rsidR="003C2C11" w:rsidRPr="003C2C11" w:rsidRDefault="003C2C11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Les notions fondamentales de ces deux disciplines ont été acquises en licence, de même que les relations sémantiques lexicales fondamentales en lexico-sémantique. Cette matière portera essentiellement sur la modélisation formelle des relations lexicales et l'analyse de sens. </w:t>
      </w:r>
    </w:p>
    <w:p w:rsidR="003C2C11" w:rsidRPr="003C2C11" w:rsidRDefault="003C2C11" w:rsidP="003C2C11">
      <w:pPr>
        <w:spacing w:after="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 </w:t>
      </w:r>
    </w:p>
    <w:p w:rsidR="003C2C11" w:rsidRPr="003C2C11" w:rsidRDefault="003C2C11" w:rsidP="003C2C11">
      <w:pPr>
        <w:spacing w:after="4" w:line="251" w:lineRule="auto"/>
        <w:ind w:left="-5" w:right="71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Connaissances préalables recommandées (</w:t>
      </w:r>
      <w:r w:rsidRPr="003C2C11">
        <w:rPr>
          <w:rFonts w:ascii="Times New Roman" w:eastAsia="Arial" w:hAnsi="Times New Roman" w:cs="Times New Roman"/>
          <w:i/>
          <w:color w:val="000000"/>
          <w:sz w:val="24"/>
          <w:lang w:eastAsia="fr-FR"/>
        </w:rPr>
        <w:t xml:space="preserve">descriptif succinct des connaissances requises pour pouvoir suivre cet enseignement – Maximum 2 lignes). </w:t>
      </w: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Notions de base de la lexicologie et de la sémantique </w:t>
      </w: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Contenu de la matière : </w:t>
      </w:r>
    </w:p>
    <w:p w:rsidR="003C2C11" w:rsidRPr="003C2C11" w:rsidRDefault="003C2C11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>Notions d'unité lexicale, de néologie - Procédés de création d'unités lexicales -</w:t>
      </w:r>
    </w:p>
    <w:p w:rsidR="003C2C11" w:rsidRPr="003C2C11" w:rsidRDefault="003C2C11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(expressions figées, collocations, ...) </w:t>
      </w:r>
    </w:p>
    <w:p w:rsidR="003C2C11" w:rsidRDefault="003C2C11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Modélisation formelle des relations lexicales et analyse de sens. </w:t>
      </w:r>
    </w:p>
    <w:p w:rsidR="00F92EC9" w:rsidRPr="003C2C11" w:rsidRDefault="00F92EC9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</w:p>
    <w:p w:rsidR="003C2C11" w:rsidRDefault="003C2C11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Mode d’évaluation : </w:t>
      </w: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>continu et</w:t>
      </w: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</w:t>
      </w: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examen final </w:t>
      </w:r>
    </w:p>
    <w:p w:rsidR="00F92EC9" w:rsidRPr="003C2C11" w:rsidRDefault="00F92EC9" w:rsidP="003C2C11">
      <w:pPr>
        <w:spacing w:after="5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</w:p>
    <w:p w:rsidR="003C2C11" w:rsidRPr="003C2C11" w:rsidRDefault="003C2C11" w:rsidP="003C2C11">
      <w:pPr>
        <w:spacing w:after="4" w:line="251" w:lineRule="auto"/>
        <w:ind w:left="-5" w:right="14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Références </w:t>
      </w:r>
      <w:r w:rsidRPr="003C2C11">
        <w:rPr>
          <w:rFonts w:ascii="Times New Roman" w:eastAsia="Arial" w:hAnsi="Times New Roman" w:cs="Times New Roman"/>
          <w:i/>
          <w:color w:val="000000"/>
          <w:sz w:val="24"/>
          <w:lang w:eastAsia="fr-FR"/>
        </w:rPr>
        <w:t xml:space="preserve">(Livres et polycopiés, sites internet, etc). </w:t>
      </w:r>
    </w:p>
    <w:p w:rsidR="003C2C11" w:rsidRPr="003C2C11" w:rsidRDefault="003C2C11" w:rsidP="003C2C11">
      <w:pPr>
        <w:numPr>
          <w:ilvl w:val="0"/>
          <w:numId w:val="1"/>
        </w:numPr>
        <w:spacing w:after="29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LYONS, J. : Sémantique linguistique, Paris, Larousse, 1980. </w:t>
      </w:r>
    </w:p>
    <w:p w:rsidR="003C2C11" w:rsidRPr="003C2C11" w:rsidRDefault="003C2C11" w:rsidP="003C2C11">
      <w:pPr>
        <w:numPr>
          <w:ilvl w:val="0"/>
          <w:numId w:val="1"/>
        </w:numPr>
        <w:spacing w:after="29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CORNULIER, B., Effets de sens, Paris Minuit, 1985. </w:t>
      </w:r>
    </w:p>
    <w:p w:rsidR="003C2C11" w:rsidRPr="003C2C11" w:rsidRDefault="003C2C11" w:rsidP="003C2C11">
      <w:pPr>
        <w:numPr>
          <w:ilvl w:val="0"/>
          <w:numId w:val="1"/>
        </w:numPr>
        <w:spacing w:after="29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SEARLE, J. : Les actes du langage, Paris, Hermann, 1972 </w:t>
      </w:r>
    </w:p>
    <w:p w:rsidR="003C2C11" w:rsidRPr="003C2C11" w:rsidRDefault="003C2C11" w:rsidP="003C2C11">
      <w:pPr>
        <w:numPr>
          <w:ilvl w:val="0"/>
          <w:numId w:val="1"/>
        </w:numPr>
        <w:spacing w:after="28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GAUDIN, F. et GUESPIN, L. (2000). Initiation à la lexicologie française : de la néologie aux dictionnaires. Bruxelles : Duculot. </w:t>
      </w:r>
    </w:p>
    <w:p w:rsidR="003C2C11" w:rsidRPr="003C2C11" w:rsidRDefault="003C2C11" w:rsidP="003C2C11">
      <w:pPr>
        <w:numPr>
          <w:ilvl w:val="0"/>
          <w:numId w:val="1"/>
        </w:numPr>
        <w:spacing w:after="29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GROSS, G. (1996). Les expressions figées du français. Paris : Ophrys. </w:t>
      </w:r>
    </w:p>
    <w:p w:rsidR="003C2C11" w:rsidRPr="003C2C11" w:rsidRDefault="003C2C11" w:rsidP="003C2C11">
      <w:pPr>
        <w:numPr>
          <w:ilvl w:val="0"/>
          <w:numId w:val="1"/>
        </w:numPr>
        <w:spacing w:after="29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MORTUREUX, M.-F. (1997). La lexicologie entre langue et discours. Paris : SEDES. </w:t>
      </w:r>
    </w:p>
    <w:p w:rsidR="003C2C11" w:rsidRPr="003C2C11" w:rsidRDefault="003C2C11" w:rsidP="003C2C11">
      <w:pPr>
        <w:numPr>
          <w:ilvl w:val="0"/>
          <w:numId w:val="1"/>
        </w:numPr>
        <w:spacing w:after="135" w:line="249" w:lineRule="auto"/>
        <w:ind w:right="85" w:hanging="36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POLGUERE, A. (2003). Lexicologie et sémantique lexicale. Notions fondamentales. Montréal : Presses Universitaires de Montréal. </w:t>
      </w:r>
    </w:p>
    <w:p w:rsidR="003C2C11" w:rsidRPr="001B6BD6" w:rsidRDefault="003C2C11" w:rsidP="001B6BD6">
      <w:pPr>
        <w:spacing w:after="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3C2C11">
        <w:rPr>
          <w:rFonts w:ascii="Times New Roman" w:eastAsia="Arial" w:hAnsi="Times New Roman" w:cs="Times New Roman"/>
          <w:b/>
          <w:color w:val="000000"/>
          <w:sz w:val="36"/>
          <w:lang w:eastAsia="fr-FR"/>
        </w:rPr>
        <w:t xml:space="preserve"> </w:t>
      </w:r>
      <w:bookmarkStart w:id="0" w:name="_GoBack"/>
      <w:bookmarkEnd w:id="0"/>
    </w:p>
    <w:p w:rsidR="003C2C11" w:rsidRDefault="003C2C11" w:rsidP="003C2C1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C2C11" w:rsidRDefault="00F92EC9" w:rsidP="003C2C1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Suite…/…</w:t>
      </w:r>
    </w:p>
    <w:p w:rsidR="003C2C11" w:rsidRDefault="003C2C11" w:rsidP="00717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4BFC" w:rsidRPr="00064BFC" w:rsidRDefault="00064BFC" w:rsidP="0071779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C1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Contenu didactique -Matière :</w:t>
      </w:r>
      <w:r w:rsidR="00717793" w:rsidRPr="003C2C1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Lexico-sémantique   M1 </w:t>
      </w:r>
      <w:r w:rsidR="00717793" w:rsidRPr="0072560C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>1er</w:t>
      </w:r>
      <w:r w:rsidRPr="0072560C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S</w:t>
      </w:r>
      <w:r w:rsidR="00717793" w:rsidRPr="0072560C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>emestre</w:t>
      </w:r>
      <w:r w:rsidRPr="0072560C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  </w:t>
      </w:r>
      <w:r w:rsidRPr="003C2C1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2024/2025</w:t>
      </w:r>
    </w:p>
    <w:p w:rsidR="00064BFC" w:rsidRDefault="00064BFC">
      <w:pPr>
        <w:rPr>
          <w:rFonts w:ascii="Times New Roman" w:hAnsi="Times New Roman" w:cs="Times New Roman"/>
          <w:sz w:val="24"/>
          <w:szCs w:val="24"/>
        </w:rPr>
      </w:pPr>
    </w:p>
    <w:p w:rsidR="002D6742" w:rsidRPr="00A57927" w:rsidRDefault="008A4FC2">
      <w:pPr>
        <w:rPr>
          <w:rFonts w:ascii="Times New Roman" w:hAnsi="Times New Roman" w:cs="Times New Roman"/>
          <w:sz w:val="24"/>
          <w:szCs w:val="24"/>
        </w:rPr>
      </w:pPr>
      <w:r w:rsidRPr="00A57927">
        <w:rPr>
          <w:rFonts w:ascii="Times New Roman" w:hAnsi="Times New Roman" w:cs="Times New Roman"/>
          <w:sz w:val="24"/>
          <w:szCs w:val="24"/>
        </w:rPr>
        <w:t>1. La langue comme objet d'étude de la linguistique</w:t>
      </w:r>
    </w:p>
    <w:p w:rsidR="008A4FC2" w:rsidRPr="00A57927" w:rsidRDefault="008A4FC2">
      <w:pPr>
        <w:rPr>
          <w:rFonts w:ascii="Times New Roman" w:hAnsi="Times New Roman" w:cs="Times New Roman"/>
          <w:sz w:val="24"/>
          <w:szCs w:val="24"/>
        </w:rPr>
      </w:pPr>
      <w:r w:rsidRPr="00A57927">
        <w:rPr>
          <w:rFonts w:ascii="Times New Roman" w:hAnsi="Times New Roman" w:cs="Times New Roman"/>
          <w:sz w:val="24"/>
          <w:szCs w:val="24"/>
        </w:rPr>
        <w:t>2. Le signe linguistique</w:t>
      </w:r>
    </w:p>
    <w:p w:rsidR="008A4FC2" w:rsidRPr="00A57927" w:rsidRDefault="008A4FC2">
      <w:pPr>
        <w:rPr>
          <w:rFonts w:ascii="Times New Roman" w:hAnsi="Times New Roman" w:cs="Times New Roman"/>
          <w:sz w:val="24"/>
          <w:szCs w:val="24"/>
        </w:rPr>
      </w:pPr>
      <w:r w:rsidRPr="00A57927">
        <w:rPr>
          <w:rFonts w:ascii="Times New Roman" w:hAnsi="Times New Roman" w:cs="Times New Roman"/>
          <w:sz w:val="24"/>
          <w:szCs w:val="24"/>
        </w:rPr>
        <w:t>3.  La lexicologie</w:t>
      </w:r>
    </w:p>
    <w:p w:rsidR="008A4FC2" w:rsidRPr="00A57927" w:rsidRDefault="008A4FC2">
      <w:pPr>
        <w:rPr>
          <w:rFonts w:ascii="Times New Roman" w:hAnsi="Times New Roman" w:cs="Times New Roman"/>
          <w:sz w:val="24"/>
          <w:szCs w:val="24"/>
        </w:rPr>
      </w:pPr>
      <w:r w:rsidRPr="00A57927">
        <w:rPr>
          <w:rFonts w:ascii="Times New Roman" w:hAnsi="Times New Roman" w:cs="Times New Roman"/>
          <w:sz w:val="24"/>
          <w:szCs w:val="24"/>
        </w:rPr>
        <w:lastRenderedPageBreak/>
        <w:t>4.  Lexique – vocabulaire</w:t>
      </w:r>
    </w:p>
    <w:p w:rsidR="008A4FC2" w:rsidRPr="00A57927" w:rsidRDefault="008A4FC2">
      <w:pPr>
        <w:rPr>
          <w:rFonts w:ascii="Times New Roman" w:hAnsi="Times New Roman" w:cs="Times New Roman"/>
          <w:sz w:val="24"/>
          <w:szCs w:val="24"/>
        </w:rPr>
      </w:pPr>
      <w:r w:rsidRPr="00A57927">
        <w:rPr>
          <w:rFonts w:ascii="Times New Roman" w:hAnsi="Times New Roman" w:cs="Times New Roman"/>
          <w:sz w:val="24"/>
          <w:szCs w:val="24"/>
        </w:rPr>
        <w:t>5.  Introduction à la Lexicographie</w:t>
      </w:r>
    </w:p>
    <w:p w:rsidR="007A6C1D" w:rsidRPr="00A57927" w:rsidRDefault="007A6C1D" w:rsidP="007E3A79">
      <w:pPr>
        <w:rPr>
          <w:rFonts w:ascii="Times New Roman" w:hAnsi="Times New Roman" w:cs="Times New Roman"/>
          <w:sz w:val="24"/>
          <w:szCs w:val="24"/>
        </w:rPr>
      </w:pPr>
      <w:r w:rsidRPr="00A57927">
        <w:rPr>
          <w:rFonts w:ascii="Times New Roman" w:hAnsi="Times New Roman" w:cs="Times New Roman"/>
          <w:sz w:val="24"/>
          <w:szCs w:val="24"/>
        </w:rPr>
        <w:t xml:space="preserve">6. </w:t>
      </w:r>
      <w:r w:rsidR="007E3A79" w:rsidRPr="00A57927">
        <w:rPr>
          <w:rFonts w:ascii="Times New Roman" w:hAnsi="Times New Roman" w:cs="Times New Roman"/>
          <w:sz w:val="24"/>
          <w:szCs w:val="24"/>
        </w:rPr>
        <w:t>É</w:t>
      </w:r>
      <w:r w:rsidRPr="00A57927">
        <w:rPr>
          <w:rFonts w:ascii="Times New Roman" w:hAnsi="Times New Roman" w:cs="Times New Roman"/>
          <w:sz w:val="24"/>
          <w:szCs w:val="24"/>
        </w:rPr>
        <w:t>lément</w:t>
      </w:r>
      <w:r w:rsidR="002971C1" w:rsidRPr="00A57927">
        <w:rPr>
          <w:rFonts w:ascii="Times New Roman" w:hAnsi="Times New Roman" w:cs="Times New Roman"/>
          <w:sz w:val="24"/>
          <w:szCs w:val="24"/>
        </w:rPr>
        <w:t>s</w:t>
      </w:r>
      <w:r w:rsidRPr="00A57927">
        <w:rPr>
          <w:rFonts w:ascii="Times New Roman" w:hAnsi="Times New Roman" w:cs="Times New Roman"/>
          <w:sz w:val="24"/>
          <w:szCs w:val="24"/>
        </w:rPr>
        <w:t xml:space="preserve"> morphologiques</w:t>
      </w:r>
    </w:p>
    <w:p w:rsidR="008A4FC2" w:rsidRPr="00A57927" w:rsidRDefault="00717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A4FC2" w:rsidRPr="00A57927">
        <w:rPr>
          <w:rFonts w:ascii="Times New Roman" w:hAnsi="Times New Roman" w:cs="Times New Roman"/>
          <w:sz w:val="24"/>
          <w:szCs w:val="24"/>
        </w:rPr>
        <w:t>.  Les relations lexicales et sémantiques</w:t>
      </w:r>
    </w:p>
    <w:p w:rsidR="008A4FC2" w:rsidRPr="00A57927" w:rsidRDefault="00717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FC2" w:rsidRPr="00A57927">
        <w:rPr>
          <w:rFonts w:ascii="Times New Roman" w:hAnsi="Times New Roman" w:cs="Times New Roman"/>
          <w:sz w:val="24"/>
          <w:szCs w:val="24"/>
        </w:rPr>
        <w:t>. Les procédés de formation du lexique -</w:t>
      </w:r>
      <w:r w:rsidR="008A4FC2" w:rsidRPr="00A57927">
        <w:rPr>
          <w:rFonts w:ascii="Times New Roman" w:hAnsi="Times New Roman" w:cs="Times New Roman"/>
          <w:b/>
          <w:bCs/>
          <w:sz w:val="24"/>
          <w:szCs w:val="24"/>
        </w:rPr>
        <w:t>La dérivation</w:t>
      </w:r>
    </w:p>
    <w:p w:rsidR="008A4FC2" w:rsidRPr="00A57927" w:rsidRDefault="00717B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FC2" w:rsidRPr="00A57927">
        <w:rPr>
          <w:rFonts w:ascii="Times New Roman" w:hAnsi="Times New Roman" w:cs="Times New Roman"/>
          <w:sz w:val="24"/>
          <w:szCs w:val="24"/>
        </w:rPr>
        <w:t>. Les procédés de formation du lexique -</w:t>
      </w:r>
      <w:r w:rsidR="008A4FC2" w:rsidRPr="00A57927">
        <w:rPr>
          <w:rFonts w:ascii="Times New Roman" w:hAnsi="Times New Roman" w:cs="Times New Roman"/>
          <w:b/>
          <w:bCs/>
          <w:sz w:val="24"/>
          <w:szCs w:val="24"/>
        </w:rPr>
        <w:t>L'emprunt</w:t>
      </w:r>
    </w:p>
    <w:p w:rsidR="008A4FC2" w:rsidRPr="00A57927" w:rsidRDefault="00717B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A4FC2" w:rsidRPr="00A57927">
        <w:rPr>
          <w:rFonts w:ascii="Times New Roman" w:hAnsi="Times New Roman" w:cs="Times New Roman"/>
          <w:sz w:val="24"/>
          <w:szCs w:val="24"/>
        </w:rPr>
        <w:t xml:space="preserve">. Les procédés de formation du lexique - </w:t>
      </w:r>
      <w:r w:rsidR="008A4FC2" w:rsidRPr="00A57927">
        <w:rPr>
          <w:rFonts w:ascii="Times New Roman" w:hAnsi="Times New Roman" w:cs="Times New Roman"/>
          <w:b/>
          <w:bCs/>
          <w:sz w:val="24"/>
          <w:szCs w:val="24"/>
        </w:rPr>
        <w:t>La néologie</w:t>
      </w:r>
    </w:p>
    <w:p w:rsidR="008A4FC2" w:rsidRPr="00A57927" w:rsidRDefault="00717B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A4FC2" w:rsidRPr="00A57927">
        <w:rPr>
          <w:rFonts w:ascii="Times New Roman" w:hAnsi="Times New Roman" w:cs="Times New Roman"/>
          <w:sz w:val="24"/>
          <w:szCs w:val="24"/>
        </w:rPr>
        <w:t>. Les procédés de formation du lexique</w:t>
      </w:r>
      <w:r w:rsidR="008A4FC2" w:rsidRPr="00A57927">
        <w:rPr>
          <w:rFonts w:ascii="Times New Roman" w:hAnsi="Times New Roman" w:cs="Times New Roman"/>
          <w:b/>
          <w:bCs/>
          <w:sz w:val="24"/>
          <w:szCs w:val="24"/>
        </w:rPr>
        <w:t>- L'abréviation</w:t>
      </w:r>
    </w:p>
    <w:p w:rsidR="008A4FC2" w:rsidRPr="00A57927" w:rsidRDefault="00717B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A4FC2" w:rsidRPr="00A57927">
        <w:rPr>
          <w:rFonts w:ascii="Times New Roman" w:hAnsi="Times New Roman" w:cs="Times New Roman"/>
          <w:sz w:val="24"/>
          <w:szCs w:val="24"/>
        </w:rPr>
        <w:t xml:space="preserve">. Les procédés de formation du lexique - </w:t>
      </w:r>
      <w:r w:rsidR="008A4FC2" w:rsidRPr="00A57927">
        <w:rPr>
          <w:rFonts w:ascii="Times New Roman" w:hAnsi="Times New Roman" w:cs="Times New Roman"/>
          <w:b/>
          <w:bCs/>
          <w:sz w:val="24"/>
          <w:szCs w:val="24"/>
        </w:rPr>
        <w:t>La composition</w:t>
      </w:r>
    </w:p>
    <w:p w:rsidR="008A4FC2" w:rsidRPr="00A57927" w:rsidRDefault="00717B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A4FC2" w:rsidRPr="00A57927">
        <w:rPr>
          <w:rFonts w:ascii="Times New Roman" w:hAnsi="Times New Roman" w:cs="Times New Roman"/>
          <w:sz w:val="24"/>
          <w:szCs w:val="24"/>
        </w:rPr>
        <w:t>. Les procédés nécessitant le recours à une langue-source-</w:t>
      </w:r>
      <w:r w:rsidR="008A4FC2" w:rsidRPr="00A57927">
        <w:rPr>
          <w:rFonts w:ascii="Times New Roman" w:hAnsi="Times New Roman" w:cs="Times New Roman"/>
          <w:b/>
          <w:bCs/>
          <w:sz w:val="24"/>
          <w:szCs w:val="24"/>
        </w:rPr>
        <w:t>Le xénisme</w:t>
      </w:r>
    </w:p>
    <w:p w:rsidR="008A4FC2" w:rsidRPr="00A57927" w:rsidRDefault="008A4FC2">
      <w:pPr>
        <w:rPr>
          <w:rFonts w:ascii="Times New Roman" w:hAnsi="Times New Roman" w:cs="Times New Roman"/>
          <w:sz w:val="24"/>
          <w:szCs w:val="24"/>
        </w:rPr>
      </w:pPr>
    </w:p>
    <w:sectPr w:rsidR="008A4FC2" w:rsidRPr="00A57927" w:rsidSect="00394160">
      <w:pgSz w:w="11906" w:h="16838"/>
      <w:pgMar w:top="1418" w:right="1418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78B" w:rsidRDefault="00D3278B" w:rsidP="00F92EC9">
      <w:pPr>
        <w:spacing w:after="0" w:line="240" w:lineRule="auto"/>
      </w:pPr>
      <w:r>
        <w:separator/>
      </w:r>
    </w:p>
  </w:endnote>
  <w:endnote w:type="continuationSeparator" w:id="0">
    <w:p w:rsidR="00D3278B" w:rsidRDefault="00D3278B" w:rsidP="00F92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78B" w:rsidRDefault="00D3278B" w:rsidP="00F92EC9">
      <w:pPr>
        <w:spacing w:after="0" w:line="240" w:lineRule="auto"/>
      </w:pPr>
      <w:r>
        <w:separator/>
      </w:r>
    </w:p>
  </w:footnote>
  <w:footnote w:type="continuationSeparator" w:id="0">
    <w:p w:rsidR="00D3278B" w:rsidRDefault="00D3278B" w:rsidP="00F92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E5A"/>
    <w:multiLevelType w:val="hybridMultilevel"/>
    <w:tmpl w:val="6658AC58"/>
    <w:lvl w:ilvl="0" w:tplc="305C9672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0782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A29F5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58235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029B6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EF4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28477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DC95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46ADD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FC2"/>
    <w:rsid w:val="00064BFC"/>
    <w:rsid w:val="001B6BD6"/>
    <w:rsid w:val="002971C1"/>
    <w:rsid w:val="002D6742"/>
    <w:rsid w:val="00394160"/>
    <w:rsid w:val="003C2C11"/>
    <w:rsid w:val="005E3FB3"/>
    <w:rsid w:val="00717793"/>
    <w:rsid w:val="00717B5E"/>
    <w:rsid w:val="0072560C"/>
    <w:rsid w:val="007A6C1D"/>
    <w:rsid w:val="007E3A79"/>
    <w:rsid w:val="008A4FC2"/>
    <w:rsid w:val="00A57927"/>
    <w:rsid w:val="00D3278B"/>
    <w:rsid w:val="00F9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6A4F"/>
  <w15:chartTrackingRefBased/>
  <w15:docId w15:val="{98EA7D9C-041B-4E20-80F2-5BD500F31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92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2EC9"/>
  </w:style>
  <w:style w:type="paragraph" w:styleId="Pieddepage">
    <w:name w:val="footer"/>
    <w:basedOn w:val="Normal"/>
    <w:link w:val="PieddepageCar"/>
    <w:uiPriority w:val="99"/>
    <w:unhideWhenUsed/>
    <w:rsid w:val="00F92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359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18</cp:revision>
  <dcterms:created xsi:type="dcterms:W3CDTF">2024-10-17T18:36:00Z</dcterms:created>
  <dcterms:modified xsi:type="dcterms:W3CDTF">2024-10-17T20:15:00Z</dcterms:modified>
</cp:coreProperties>
</file>